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24" w:rsidRPr="00E37811" w:rsidRDefault="000C741F" w:rsidP="00E37811">
      <w:pPr>
        <w:jc w:val="center"/>
        <w:rPr>
          <w:b/>
          <w:u w:val="single"/>
        </w:rPr>
      </w:pPr>
      <w:r w:rsidRPr="00E37811">
        <w:rPr>
          <w:b/>
          <w:u w:val="single"/>
        </w:rPr>
        <w:t>PSAT</w:t>
      </w:r>
      <w:r w:rsidR="00E37811" w:rsidRPr="00E37811">
        <w:rPr>
          <w:b/>
          <w:u w:val="single"/>
        </w:rPr>
        <w:t xml:space="preserve"> Results</w:t>
      </w:r>
      <w:r w:rsidR="00CC0468">
        <w:rPr>
          <w:b/>
          <w:u w:val="single"/>
        </w:rPr>
        <w:t xml:space="preserve"> Information/Interpretation</w:t>
      </w:r>
      <w:r w:rsidR="00486819">
        <w:rPr>
          <w:b/>
          <w:u w:val="single"/>
        </w:rPr>
        <w:t>:  2019-20</w:t>
      </w:r>
    </w:p>
    <w:p w:rsidR="00D8648A" w:rsidRDefault="00D8648A" w:rsidP="00CD6552">
      <w:r w:rsidRPr="00B61676">
        <w:rPr>
          <w:b/>
          <w:u w:val="single"/>
        </w:rPr>
        <w:t>JUNIORS</w:t>
      </w:r>
      <w:r w:rsidR="00B61676" w:rsidRPr="00B61676">
        <w:rPr>
          <w:b/>
          <w:u w:val="single"/>
        </w:rPr>
        <w:t xml:space="preserve"> –</w:t>
      </w:r>
      <w:r w:rsidR="00DE05A0">
        <w:rPr>
          <w:b/>
          <w:u w:val="single"/>
        </w:rPr>
        <w:t xml:space="preserve"> REMIND</w:t>
      </w:r>
      <w:r w:rsidR="00B61676" w:rsidRPr="00B61676">
        <w:rPr>
          <w:b/>
          <w:u w:val="single"/>
        </w:rPr>
        <w:t xml:space="preserve"> A</w:t>
      </w:r>
      <w:r w:rsidR="00DE05A0">
        <w:rPr>
          <w:b/>
          <w:u w:val="single"/>
        </w:rPr>
        <w:t>CCOUNT</w:t>
      </w:r>
      <w:r w:rsidRPr="00B61676">
        <w:rPr>
          <w:b/>
          <w:u w:val="single"/>
        </w:rPr>
        <w:t>:</w:t>
      </w:r>
      <w:r>
        <w:t xml:space="preserve">  Sign-up for Mr. Smith’s </w:t>
      </w:r>
      <w:r w:rsidR="00CD6552">
        <w:t>Remind</w:t>
      </w:r>
      <w:r w:rsidR="004C7F95">
        <w:t xml:space="preserve"> Account for current N</w:t>
      </w:r>
      <w:r w:rsidR="00486819">
        <w:t>ewfane HS Juniors (class of 2021</w:t>
      </w:r>
      <w:r w:rsidR="004C7F95">
        <w:t>). Important information (this year and next) will be disseminated via Remind, such as important upcoming events, scholarship availability/deadlines, college deadlines, testing (SAT/ACT) registration updates/reminders, etc.</w:t>
      </w:r>
      <w:r w:rsidR="00B61676">
        <w:t xml:space="preserve">  </w:t>
      </w:r>
      <w:r w:rsidR="00CD6552">
        <w:t xml:space="preserve"> Share with your parents!                 </w:t>
      </w:r>
      <w:r w:rsidR="00F70662">
        <w:t xml:space="preserve">                               </w:t>
      </w:r>
    </w:p>
    <w:p w:rsidR="00B62744" w:rsidRDefault="0052643B" w:rsidP="00EF781E">
      <w:pPr>
        <w:ind w:firstLine="720"/>
      </w:pPr>
      <w:r>
        <w:t xml:space="preserve">College Board </w:t>
      </w:r>
      <w:r w:rsidR="00CD6552">
        <w:t xml:space="preserve">PSAT </w:t>
      </w:r>
      <w:r>
        <w:t xml:space="preserve">Results Interpretation </w:t>
      </w:r>
      <w:r w:rsidRPr="00CD6552">
        <w:rPr>
          <w:b/>
        </w:rPr>
        <w:t>Video</w:t>
      </w:r>
      <w:r w:rsidR="00486819">
        <w:t xml:space="preserve"> (2:3</w:t>
      </w:r>
      <w:r w:rsidR="00FB3E3E">
        <w:t>6</w:t>
      </w:r>
      <w:r w:rsidR="00B62744">
        <w:t xml:space="preserve"> min.)</w:t>
      </w:r>
      <w:r w:rsidR="00F87CE6">
        <w:t xml:space="preserve"> </w:t>
      </w:r>
      <w:r w:rsidR="00F87CE6" w:rsidRPr="00CD6552">
        <w:rPr>
          <w:i/>
        </w:rPr>
        <w:t>and</w:t>
      </w:r>
      <w:r w:rsidR="00F87CE6">
        <w:t xml:space="preserve"> Khan Academy </w:t>
      </w:r>
      <w:r w:rsidR="00F87CE6" w:rsidRPr="00CD6552">
        <w:rPr>
          <w:b/>
        </w:rPr>
        <w:t>Video</w:t>
      </w:r>
      <w:r w:rsidR="00F87CE6">
        <w:t xml:space="preserve"> (50 sec.)</w:t>
      </w:r>
      <w:r>
        <w:t xml:space="preserve">: </w:t>
      </w:r>
    </w:p>
    <w:p w:rsidR="00672354" w:rsidRDefault="00FB3E3E">
      <w:r>
        <w:t xml:space="preserve">* </w:t>
      </w:r>
      <w:hyperlink r:id="rId6" w:history="1">
        <w:r w:rsidR="00672354">
          <w:rPr>
            <w:rStyle w:val="Hyperlink"/>
          </w:rPr>
          <w:t>https://collegereadiness.collegeboar</w:t>
        </w:r>
        <w:r w:rsidR="00672354">
          <w:rPr>
            <w:rStyle w:val="Hyperlink"/>
          </w:rPr>
          <w:t>d</w:t>
        </w:r>
        <w:r w:rsidR="00672354">
          <w:rPr>
            <w:rStyle w:val="Hyperlink"/>
          </w:rPr>
          <w:t>.</w:t>
        </w:r>
        <w:r w:rsidR="00672354">
          <w:rPr>
            <w:rStyle w:val="Hyperlink"/>
          </w:rPr>
          <w:t>o</w:t>
        </w:r>
        <w:r w:rsidR="00672354">
          <w:rPr>
            <w:rStyle w:val="Hyperlink"/>
          </w:rPr>
          <w:t>rg/psat-nmsqt-psat-10/scores/understanding-scores</w:t>
        </w:r>
      </w:hyperlink>
      <w:bookmarkStart w:id="0" w:name="_GoBack"/>
      <w:bookmarkEnd w:id="0"/>
    </w:p>
    <w:p w:rsidR="00B62744" w:rsidRDefault="0052643B" w:rsidP="00EF781E">
      <w:pPr>
        <w:ind w:firstLine="720"/>
      </w:pPr>
      <w:r>
        <w:t xml:space="preserve">Better </w:t>
      </w:r>
      <w:r w:rsidR="00CD6552">
        <w:t>“</w:t>
      </w:r>
      <w:r>
        <w:t>You Tube</w:t>
      </w:r>
      <w:r w:rsidR="00CD6552">
        <w:t>” PSAT</w:t>
      </w:r>
      <w:r>
        <w:t xml:space="preserve"> </w:t>
      </w:r>
      <w:r w:rsidR="00F87CE6">
        <w:t xml:space="preserve">Score Interpretation </w:t>
      </w:r>
      <w:r w:rsidRPr="00CD6552">
        <w:rPr>
          <w:b/>
        </w:rPr>
        <w:t>Video</w:t>
      </w:r>
      <w:r w:rsidR="00486819">
        <w:t xml:space="preserve"> from 3</w:t>
      </w:r>
      <w:r w:rsidR="00CD6552">
        <w:t xml:space="preserve"> year</w:t>
      </w:r>
      <w:r w:rsidR="00112131">
        <w:t>s ago</w:t>
      </w:r>
      <w:r w:rsidR="00CD6552">
        <w:t xml:space="preserve"> (</w:t>
      </w:r>
      <w:r w:rsidR="00B62744">
        <w:t>7:48 min.)</w:t>
      </w:r>
      <w:r>
        <w:t xml:space="preserve">:  </w:t>
      </w:r>
      <w:r w:rsidR="00F87CE6">
        <w:t xml:space="preserve"> </w:t>
      </w:r>
    </w:p>
    <w:p w:rsidR="0052643B" w:rsidRDefault="00FB3E3E" w:rsidP="00487F7B">
      <w:r>
        <w:t>*</w:t>
      </w:r>
      <w:hyperlink r:id="rId7" w:history="1">
        <w:r w:rsidR="00D8648A" w:rsidRPr="00541AA8">
          <w:rPr>
            <w:rStyle w:val="Hyperlink"/>
          </w:rPr>
          <w:t>https://www.you</w:t>
        </w:r>
        <w:r w:rsidR="00D8648A" w:rsidRPr="00541AA8">
          <w:rPr>
            <w:rStyle w:val="Hyperlink"/>
          </w:rPr>
          <w:t>t</w:t>
        </w:r>
        <w:r w:rsidR="00D8648A" w:rsidRPr="00541AA8">
          <w:rPr>
            <w:rStyle w:val="Hyperlink"/>
          </w:rPr>
          <w:t>ube.com/watch?v=KNQGjsOQGpU</w:t>
        </w:r>
      </w:hyperlink>
      <w:r w:rsidR="00C556AE">
        <w:rPr>
          <w:rStyle w:val="Hyperlink"/>
          <w:u w:val="none"/>
        </w:rPr>
        <w:t xml:space="preserve"> </w:t>
      </w:r>
      <w:r w:rsidR="00EE625E" w:rsidRPr="00C556AE">
        <w:rPr>
          <w:rStyle w:val="Hyperlink"/>
          <w:color w:val="auto"/>
          <w:u w:val="none"/>
        </w:rPr>
        <w:t>{</w:t>
      </w:r>
      <w:r w:rsidR="00487F7B" w:rsidRPr="00EE625E">
        <w:rPr>
          <w:rStyle w:val="Hyperlink"/>
          <w:color w:val="auto"/>
          <w:u w:val="none"/>
        </w:rPr>
        <w:t>or</w:t>
      </w:r>
      <w:r w:rsidR="00C556AE">
        <w:rPr>
          <w:rStyle w:val="Hyperlink"/>
          <w:u w:val="none"/>
        </w:rPr>
        <w:t xml:space="preserve"> </w:t>
      </w:r>
      <w:r w:rsidR="00C556AE" w:rsidRPr="00C556AE">
        <w:rPr>
          <w:rStyle w:val="Hyperlink"/>
          <w:color w:val="auto"/>
          <w:u w:val="none"/>
        </w:rPr>
        <w:t xml:space="preserve">other new video: </w:t>
      </w:r>
      <w:hyperlink r:id="rId8" w:history="1">
        <w:r w:rsidR="00EE625E" w:rsidRPr="00A47E06">
          <w:rPr>
            <w:rStyle w:val="Hyperlink"/>
          </w:rPr>
          <w:t>https://www</w:t>
        </w:r>
        <w:r w:rsidR="00EE625E" w:rsidRPr="00A47E06">
          <w:rPr>
            <w:rStyle w:val="Hyperlink"/>
          </w:rPr>
          <w:t>.</w:t>
        </w:r>
        <w:r w:rsidR="00EE625E" w:rsidRPr="00A47E06">
          <w:rPr>
            <w:rStyle w:val="Hyperlink"/>
          </w:rPr>
          <w:t>youtube.com/watch?v=1Skl8Q96EbI</w:t>
        </w:r>
      </w:hyperlink>
      <w:r w:rsidR="00EE625E" w:rsidRPr="00EE625E">
        <w:rPr>
          <w:rStyle w:val="Hyperlink"/>
          <w:u w:val="none"/>
        </w:rPr>
        <w:t xml:space="preserve"> </w:t>
      </w:r>
      <w:r w:rsidR="00EE625E" w:rsidRPr="00C556AE">
        <w:rPr>
          <w:rStyle w:val="Hyperlink"/>
          <w:color w:val="auto"/>
        </w:rPr>
        <w:t>}</w:t>
      </w:r>
    </w:p>
    <w:p w:rsidR="000C741F" w:rsidRDefault="00CD6552">
      <w:r>
        <w:t>College Board i</w:t>
      </w:r>
      <w:r w:rsidR="00B62744">
        <w:t>nfo.</w:t>
      </w:r>
      <w:r>
        <w:t>/links</w:t>
      </w:r>
      <w:r w:rsidR="00B62744">
        <w:t xml:space="preserve"> regarding scores:  </w:t>
      </w:r>
      <w:hyperlink r:id="rId9" w:history="1">
        <w:r w:rsidRPr="00541AA8">
          <w:rPr>
            <w:rStyle w:val="Hyperlink"/>
          </w:rPr>
          <w:t>https://collegereadine</w:t>
        </w:r>
        <w:r w:rsidRPr="00541AA8">
          <w:rPr>
            <w:rStyle w:val="Hyperlink"/>
          </w:rPr>
          <w:t>s</w:t>
        </w:r>
        <w:r w:rsidRPr="00541AA8">
          <w:rPr>
            <w:rStyle w:val="Hyperlink"/>
          </w:rPr>
          <w:t>s.collegeboard.org/psat-nmsqt-psat-10/scores</w:t>
        </w:r>
      </w:hyperlink>
    </w:p>
    <w:p w:rsidR="000B74E1" w:rsidRPr="000C741F" w:rsidRDefault="00CD6552" w:rsidP="00CD6552">
      <w:pPr>
        <w:ind w:firstLine="360"/>
      </w:pPr>
      <w:r>
        <w:t xml:space="preserve">1. </w:t>
      </w:r>
      <w:r>
        <w:tab/>
      </w:r>
      <w:r w:rsidR="003F0870" w:rsidRPr="000C741F">
        <w:t xml:space="preserve">Go to </w:t>
      </w:r>
      <w:hyperlink r:id="rId10" w:history="1">
        <w:r w:rsidR="003F0870" w:rsidRPr="000C741F">
          <w:rPr>
            <w:rStyle w:val="Hyperlink"/>
            <w:b/>
            <w:bCs/>
          </w:rPr>
          <w:t>studentscor</w:t>
        </w:r>
        <w:r w:rsidR="003F0870" w:rsidRPr="000C741F">
          <w:rPr>
            <w:rStyle w:val="Hyperlink"/>
            <w:b/>
            <w:bCs/>
          </w:rPr>
          <w:t>e</w:t>
        </w:r>
        <w:r w:rsidR="003F0870" w:rsidRPr="000C741F">
          <w:rPr>
            <w:rStyle w:val="Hyperlink"/>
            <w:b/>
            <w:bCs/>
          </w:rPr>
          <w:t>s.collegeboard.org</w:t>
        </w:r>
      </w:hyperlink>
      <w:r w:rsidR="00A64A13">
        <w:rPr>
          <w:b/>
          <w:bCs/>
        </w:rPr>
        <w:t xml:space="preserve"> (to</w:t>
      </w:r>
      <w:r w:rsidR="00483D86">
        <w:rPr>
          <w:b/>
          <w:bCs/>
        </w:rPr>
        <w:t xml:space="preserve"> sign</w:t>
      </w:r>
      <w:r w:rsidR="00A64A13">
        <w:rPr>
          <w:b/>
          <w:bCs/>
        </w:rPr>
        <w:t xml:space="preserve"> up for a Co</w:t>
      </w:r>
      <w:r w:rsidR="00C556AE">
        <w:rPr>
          <w:b/>
          <w:bCs/>
        </w:rPr>
        <w:t>llege Board account -</w:t>
      </w:r>
      <w:r w:rsidR="00A64A13">
        <w:rPr>
          <w:b/>
          <w:bCs/>
        </w:rPr>
        <w:t xml:space="preserve"> </w:t>
      </w:r>
      <w:r w:rsidR="00483D86">
        <w:rPr>
          <w:b/>
          <w:bCs/>
        </w:rPr>
        <w:t xml:space="preserve">save </w:t>
      </w:r>
      <w:r w:rsidR="00A64A13">
        <w:rPr>
          <w:b/>
          <w:bCs/>
        </w:rPr>
        <w:t xml:space="preserve">log-in </w:t>
      </w:r>
      <w:r w:rsidR="00483D86">
        <w:rPr>
          <w:b/>
          <w:bCs/>
        </w:rPr>
        <w:t>info. for later use!)</w:t>
      </w:r>
    </w:p>
    <w:p w:rsidR="000C741F" w:rsidRDefault="00CD6552" w:rsidP="00CD6552">
      <w:pPr>
        <w:ind w:left="720" w:hanging="360"/>
      </w:pPr>
      <w:r>
        <w:t>2.</w:t>
      </w:r>
      <w:r>
        <w:tab/>
      </w:r>
      <w:r w:rsidR="00C6380C">
        <w:t xml:space="preserve">If you don’t </w:t>
      </w:r>
      <w:r w:rsidR="00F87CE6">
        <w:t xml:space="preserve">already </w:t>
      </w:r>
      <w:r w:rsidR="00C6380C">
        <w:t>have an account, you</w:t>
      </w:r>
      <w:r w:rsidR="00F87CE6">
        <w:t xml:space="preserve"> can create one by selecting “Sign Up” then enter</w:t>
      </w:r>
      <w:r w:rsidR="003F0870" w:rsidRPr="000C741F">
        <w:t xml:space="preserve"> the required information</w:t>
      </w:r>
      <w:r w:rsidR="00F87CE6">
        <w:t xml:space="preserve"> on the next page</w:t>
      </w:r>
      <w:r w:rsidR="003F0870" w:rsidRPr="000C741F">
        <w:t>.</w:t>
      </w:r>
      <w:r w:rsidR="00C6380C">
        <w:t xml:space="preserve">  </w:t>
      </w:r>
      <w:r w:rsidR="000C741F" w:rsidRPr="000C741F">
        <w:t>Only the information marked with an asterisk (*) is required.</w:t>
      </w:r>
    </w:p>
    <w:p w:rsidR="00C6380C" w:rsidRPr="00F87CE6" w:rsidRDefault="00C6380C" w:rsidP="00C6380C">
      <w:pPr>
        <w:ind w:left="720"/>
        <w:rPr>
          <w:b/>
        </w:rPr>
      </w:pPr>
      <w:r w:rsidRPr="00F87CE6">
        <w:rPr>
          <w:b/>
        </w:rPr>
        <w:t>Make sure you keep this account log-in/password in a safe place since you will be needing it soon to register for the SAT Exam</w:t>
      </w:r>
      <w:r w:rsidR="00CD6552">
        <w:rPr>
          <w:b/>
        </w:rPr>
        <w:t>,</w:t>
      </w:r>
      <w:r w:rsidRPr="00F87CE6">
        <w:rPr>
          <w:b/>
        </w:rPr>
        <w:t xml:space="preserve"> and again to review your SAT </w:t>
      </w:r>
      <w:r w:rsidR="00DE05A0">
        <w:rPr>
          <w:b/>
        </w:rPr>
        <w:t xml:space="preserve">(and AP) </w:t>
      </w:r>
      <w:r w:rsidRPr="00F87CE6">
        <w:rPr>
          <w:b/>
        </w:rPr>
        <w:t xml:space="preserve">scores, and possibly to request scores to be sent to a college. </w:t>
      </w:r>
    </w:p>
    <w:p w:rsidR="00C6380C" w:rsidRPr="000C741F" w:rsidRDefault="00CD6552" w:rsidP="00CD6552">
      <w:pPr>
        <w:ind w:left="720" w:hanging="360"/>
      </w:pPr>
      <w:r>
        <w:t>3.</w:t>
      </w:r>
      <w:r>
        <w:tab/>
      </w:r>
      <w:r w:rsidR="00F87CE6">
        <w:t>If you</w:t>
      </w:r>
      <w:r w:rsidR="00F87CE6" w:rsidRPr="000C741F">
        <w:t xml:space="preserve"> </w:t>
      </w:r>
      <w:r w:rsidR="00F87CE6" w:rsidRPr="00F87CE6">
        <w:rPr>
          <w:u w:val="single"/>
        </w:rPr>
        <w:t>already have a College Board account</w:t>
      </w:r>
      <w:r w:rsidR="00F87CE6">
        <w:t xml:space="preserve"> (and you probably do not since you did not need to register for the PSAT Exam online), you can sign in with your</w:t>
      </w:r>
      <w:r w:rsidR="00F87CE6" w:rsidRPr="000C741F">
        <w:t xml:space="preserve"> username and password and clic</w:t>
      </w:r>
      <w:r w:rsidR="00F87CE6">
        <w:t xml:space="preserve">k “Sign </w:t>
      </w:r>
      <w:proofErr w:type="gramStart"/>
      <w:r w:rsidR="00F87CE6">
        <w:t>In</w:t>
      </w:r>
      <w:proofErr w:type="gramEnd"/>
      <w:r w:rsidR="00F87CE6">
        <w:t>” to be taken to your</w:t>
      </w:r>
      <w:r w:rsidR="00F87CE6" w:rsidRPr="000C741F">
        <w:t xml:space="preserve"> scores.</w:t>
      </w:r>
    </w:p>
    <w:p w:rsidR="00C556AE" w:rsidRPr="00C556AE" w:rsidRDefault="00C556AE" w:rsidP="000C741F">
      <w:pPr>
        <w:rPr>
          <w:i/>
          <w:iCs/>
        </w:rPr>
      </w:pPr>
      <w:r>
        <w:rPr>
          <w:i/>
          <w:iCs/>
        </w:rPr>
        <w:t>Sometime around</w:t>
      </w:r>
      <w:r w:rsidR="006D0811">
        <w:rPr>
          <w:i/>
          <w:iCs/>
        </w:rPr>
        <w:t xml:space="preserve"> </w:t>
      </w:r>
      <w:r w:rsidR="00EE625E">
        <w:rPr>
          <w:i/>
          <w:iCs/>
        </w:rPr>
        <w:t xml:space="preserve">Dec. </w:t>
      </w:r>
      <w:r w:rsidR="00112131">
        <w:rPr>
          <w:i/>
          <w:iCs/>
        </w:rPr>
        <w:t>10-</w:t>
      </w:r>
      <w:r w:rsidR="00EE625E" w:rsidRPr="00EE625E">
        <w:rPr>
          <w:i/>
          <w:iCs/>
        </w:rPr>
        <w:t>1</w:t>
      </w:r>
      <w:r>
        <w:rPr>
          <w:i/>
          <w:iCs/>
        </w:rPr>
        <w:t>2</w:t>
      </w:r>
      <w:r w:rsidR="00C6380C">
        <w:rPr>
          <w:i/>
          <w:iCs/>
        </w:rPr>
        <w:t>, s</w:t>
      </w:r>
      <w:r w:rsidR="000C741F" w:rsidRPr="000C741F">
        <w:rPr>
          <w:i/>
          <w:iCs/>
        </w:rPr>
        <w:t>tuden</w:t>
      </w:r>
      <w:r w:rsidR="00C6380C">
        <w:rPr>
          <w:i/>
          <w:iCs/>
        </w:rPr>
        <w:t>ts should</w:t>
      </w:r>
      <w:r w:rsidR="000C741F" w:rsidRPr="000C741F">
        <w:rPr>
          <w:i/>
          <w:iCs/>
        </w:rPr>
        <w:t xml:space="preserve"> be able to view their </w:t>
      </w:r>
      <w:r w:rsidR="00FB3E3E">
        <w:rPr>
          <w:i/>
          <w:iCs/>
        </w:rPr>
        <w:t>PSAT scores on</w:t>
      </w:r>
      <w:r w:rsidR="000C741F" w:rsidRPr="000C741F">
        <w:rPr>
          <w:i/>
          <w:iCs/>
        </w:rPr>
        <w:t xml:space="preserve"> the College</w:t>
      </w:r>
      <w:r w:rsidR="00FB3E3E">
        <w:rPr>
          <w:i/>
          <w:iCs/>
        </w:rPr>
        <w:t xml:space="preserve"> Board website.</w:t>
      </w:r>
    </w:p>
    <w:p w:rsidR="000C741F" w:rsidRDefault="005906F1">
      <w:r>
        <w:rPr>
          <w:noProof/>
        </w:rPr>
        <w:drawing>
          <wp:inline distT="0" distB="0" distL="0" distR="0" wp14:anchorId="014BBBF3" wp14:editId="367E34B0">
            <wp:extent cx="2658291" cy="2645228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8292" cy="264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3B" w:rsidRDefault="003A64F6">
      <w:r w:rsidRPr="003A64F6">
        <w:rPr>
          <w:b/>
          <w:u w:val="single"/>
        </w:rPr>
        <w:t>Students who did NOT take the PSAT Exam can still use the Khan Academy Free Practice tools.</w:t>
      </w:r>
      <w:r>
        <w:t xml:space="preserve">  The only difference is that they will not have an </w:t>
      </w:r>
      <w:r w:rsidRPr="007778B0">
        <w:rPr>
          <w:i/>
        </w:rPr>
        <w:t>individualized</w:t>
      </w:r>
      <w:r>
        <w:t xml:space="preserve"> instruction plan in place since there are no PSAT Exam scores </w:t>
      </w:r>
      <w:r w:rsidR="00DE05A0">
        <w:t>to link</w:t>
      </w:r>
      <w:r>
        <w:t>.</w:t>
      </w:r>
      <w:r w:rsidR="007778B0">
        <w:t xml:space="preserve">  All students can, and should, use the Khan Academy Practice Tools to prepare </w:t>
      </w:r>
      <w:r w:rsidR="00CC66BD">
        <w:t>for the upcoming SAT Exam (May 2, 2020</w:t>
      </w:r>
      <w:r w:rsidR="007778B0">
        <w:t xml:space="preserve">- </w:t>
      </w:r>
      <w:r w:rsidR="006D0811">
        <w:t xml:space="preserve">at Newfane – register </w:t>
      </w:r>
      <w:r w:rsidR="00EE625E">
        <w:t xml:space="preserve">online at:  </w:t>
      </w:r>
      <w:hyperlink r:id="rId12" w:history="1">
        <w:r w:rsidR="00EE625E" w:rsidRPr="00A47E06">
          <w:rPr>
            <w:rStyle w:val="Hyperlink"/>
          </w:rPr>
          <w:t>www.collegeboard.org</w:t>
        </w:r>
      </w:hyperlink>
      <w:r w:rsidR="00EE625E">
        <w:t xml:space="preserve"> </w:t>
      </w:r>
      <w:r w:rsidR="00CC66BD">
        <w:t>by April 3</w:t>
      </w:r>
      <w:r w:rsidR="007778B0">
        <w:t xml:space="preserve">).  </w:t>
      </w:r>
      <w:r w:rsidR="00483D86">
        <w:t xml:space="preserve">It will also help with ACT test takers since tests are very similar now.  </w:t>
      </w:r>
      <w:r w:rsidR="007778B0">
        <w:t>Students must register themselves online for any SAT or ACT exams (links to both websites on guidance office webpage).  Students who have free or reduced lunch can get a fee waiver for SAT and/or ACT exam registration- see Mr. Smith.</w:t>
      </w:r>
      <w:r w:rsidR="00EE625E">
        <w:t xml:space="preserve">  </w:t>
      </w:r>
      <w:r w:rsidR="00483D86">
        <w:t>It is recommended that you take the</w:t>
      </w:r>
      <w:r w:rsidR="00EE625E">
        <w:t xml:space="preserve"> ACT Exam </w:t>
      </w:r>
      <w:r w:rsidR="00EE625E" w:rsidRPr="00483D86">
        <w:rPr>
          <w:u w:val="single"/>
        </w:rPr>
        <w:t>AND</w:t>
      </w:r>
      <w:r w:rsidR="00EE625E">
        <w:t xml:space="preserve"> SAT Exam- then rep</w:t>
      </w:r>
      <w:r w:rsidR="00483D86">
        <w:t>eat the one you did better on and</w:t>
      </w:r>
      <w:r w:rsidR="00EE625E">
        <w:t xml:space="preserve"> felt more comfortable with</w:t>
      </w:r>
      <w:r w:rsidR="00EF781E">
        <w:t xml:space="preserve"> (“</w:t>
      </w:r>
      <w:proofErr w:type="spellStart"/>
      <w:r w:rsidR="00EF781E">
        <w:t>s</w:t>
      </w:r>
      <w:r w:rsidR="00483D86">
        <w:t>uperscoring</w:t>
      </w:r>
      <w:proofErr w:type="spellEnd"/>
      <w:r w:rsidR="00483D86">
        <w:t>”)</w:t>
      </w:r>
      <w:r w:rsidR="00EE625E">
        <w:t>.</w:t>
      </w:r>
    </w:p>
    <w:p w:rsidR="00CC66BD" w:rsidRPr="00EF781E" w:rsidRDefault="00EF781E">
      <w:r>
        <w:t>College Board Opportunity Scholarships Available!  Do what is required and possibly be drawn for one of many scholarships.</w:t>
      </w:r>
    </w:p>
    <w:p w:rsidR="00C556AE" w:rsidRDefault="00C556AE">
      <w:pPr>
        <w:contextualSpacing/>
        <w:rPr>
          <w:b/>
          <w:sz w:val="20"/>
          <w:szCs w:val="20"/>
        </w:rPr>
      </w:pPr>
      <w:r w:rsidRPr="00C556AE">
        <w:rPr>
          <w:b/>
          <w:sz w:val="20"/>
          <w:szCs w:val="20"/>
        </w:rPr>
        <w:lastRenderedPageBreak/>
        <w:t xml:space="preserve">As a whole, how did our juniors do at this point in time?  Not bad! </w:t>
      </w:r>
      <w:r w:rsidR="00FB3E3E">
        <w:rPr>
          <w:b/>
          <w:sz w:val="20"/>
          <w:szCs w:val="20"/>
        </w:rPr>
        <w:t xml:space="preserve"> </w:t>
      </w:r>
      <w:r w:rsidRPr="00C556AE">
        <w:rPr>
          <w:b/>
          <w:sz w:val="20"/>
          <w:szCs w:val="20"/>
        </w:rPr>
        <w:t>Still some work t</w:t>
      </w:r>
      <w:r w:rsidR="00FB3E3E">
        <w:rPr>
          <w:b/>
          <w:sz w:val="20"/>
          <w:szCs w:val="20"/>
        </w:rPr>
        <w:t>o do in order to be ready for the SAT.</w:t>
      </w:r>
    </w:p>
    <w:p w:rsidR="003A058B" w:rsidRDefault="0091418E">
      <w:pPr>
        <w:contextualSpacing/>
        <w:rPr>
          <w:b/>
          <w:sz w:val="20"/>
          <w:szCs w:val="20"/>
        </w:rPr>
      </w:pPr>
      <w:r w:rsidRPr="0091418E">
        <w:drawing>
          <wp:inline distT="0" distB="0" distL="0" distR="0" wp14:anchorId="2F8AEF22" wp14:editId="2B66C547">
            <wp:extent cx="6943725" cy="1562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44730" cy="156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1E" w:rsidRDefault="00EF781E">
      <w:pPr>
        <w:contextualSpacing/>
        <w:rPr>
          <w:b/>
          <w:sz w:val="20"/>
          <w:szCs w:val="20"/>
        </w:rPr>
      </w:pPr>
    </w:p>
    <w:p w:rsidR="003A058B" w:rsidRDefault="003A058B">
      <w:pPr>
        <w:contextualSpacing/>
        <w:rPr>
          <w:b/>
          <w:sz w:val="20"/>
          <w:szCs w:val="20"/>
        </w:rPr>
      </w:pPr>
    </w:p>
    <w:p w:rsidR="00F70662" w:rsidRPr="00C556AE" w:rsidRDefault="00EF781E">
      <w:pPr>
        <w:contextualSpacing/>
        <w:rPr>
          <w:b/>
          <w:sz w:val="20"/>
          <w:szCs w:val="20"/>
        </w:rPr>
      </w:pPr>
      <w:r w:rsidRPr="00EF781E">
        <w:drawing>
          <wp:inline distT="0" distB="0" distL="0" distR="0" wp14:anchorId="2F6B9A6C" wp14:editId="6A78A21A">
            <wp:extent cx="6915150" cy="1905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16148" cy="19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999" w:rsidRDefault="00BC7999">
      <w:pPr>
        <w:contextualSpacing/>
        <w:rPr>
          <w:noProof/>
        </w:rPr>
      </w:pPr>
      <w:r w:rsidRPr="00BC7999">
        <w:rPr>
          <w:noProof/>
          <w:sz w:val="20"/>
          <w:szCs w:val="20"/>
        </w:rPr>
        <w:t xml:space="preserve">   </w:t>
      </w:r>
      <w:r w:rsidR="003A058B">
        <w:rPr>
          <w:noProof/>
          <w:sz w:val="20"/>
          <w:szCs w:val="20"/>
        </w:rPr>
        <w:t xml:space="preserve">                               </w:t>
      </w:r>
    </w:p>
    <w:p w:rsidR="00BC7999" w:rsidRPr="003A058B" w:rsidRDefault="00CC66BD">
      <w:pPr>
        <w:rPr>
          <w:u w:val="single"/>
        </w:rPr>
      </w:pPr>
      <w:r>
        <w:rPr>
          <w:rFonts w:ascii="Beach Extended" w:hAnsi="Beach Extended"/>
          <w:b/>
          <w:sz w:val="20"/>
          <w:szCs w:val="20"/>
          <w:u w:val="single"/>
        </w:rPr>
        <w:t>Differences Between PSA</w:t>
      </w:r>
      <w:r w:rsidRPr="00EF781E">
        <w:rPr>
          <w:rFonts w:ascii="Beach Extended" w:hAnsi="Beach Extended"/>
          <w:sz w:val="20"/>
          <w:szCs w:val="20"/>
          <w:u w:val="single"/>
        </w:rPr>
        <w:t>T</w:t>
      </w:r>
      <w:r>
        <w:rPr>
          <w:rFonts w:ascii="Beach Extended" w:hAnsi="Beach Extended"/>
          <w:b/>
          <w:sz w:val="20"/>
          <w:szCs w:val="20"/>
          <w:u w:val="single"/>
        </w:rPr>
        <w:t xml:space="preserve"> </w:t>
      </w:r>
      <w:r w:rsidR="00BC7999" w:rsidRPr="003A058B">
        <w:rPr>
          <w:rFonts w:ascii="Beach Extended" w:hAnsi="Beach Extended"/>
          <w:b/>
          <w:sz w:val="20"/>
          <w:szCs w:val="20"/>
          <w:u w:val="single"/>
        </w:rPr>
        <w:t>and SA</w:t>
      </w:r>
      <w:r w:rsidR="00BC7999" w:rsidRPr="00CC66BD">
        <w:rPr>
          <w:rFonts w:ascii="Beach Extended" w:hAnsi="Beach Extended"/>
          <w:sz w:val="20"/>
          <w:szCs w:val="20"/>
          <w:u w:val="single"/>
        </w:rPr>
        <w:t>T</w:t>
      </w:r>
      <w:r w:rsidR="00BC7999" w:rsidRPr="003A058B">
        <w:rPr>
          <w:rFonts w:ascii="Beach Extended" w:hAnsi="Beach Extended"/>
          <w:b/>
          <w:sz w:val="20"/>
          <w:szCs w:val="20"/>
          <w:u w:val="single"/>
        </w:rPr>
        <w:t xml:space="preserve">:  </w:t>
      </w:r>
    </w:p>
    <w:p w:rsidR="007778B0" w:rsidRDefault="00EF781E">
      <w:r w:rsidRPr="00EF781E">
        <w:rPr>
          <w:noProof/>
        </w:rPr>
        <w:drawing>
          <wp:inline distT="0" distB="0" distL="0" distR="0" wp14:anchorId="7F5C71AC" wp14:editId="7AEDE421">
            <wp:extent cx="6305550" cy="1562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6450" cy="156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C8A" w:rsidRDefault="00E87C8A" w:rsidP="00E87C8A">
      <w:pPr>
        <w:rPr>
          <w:b/>
          <w:u w:val="single"/>
        </w:rPr>
      </w:pPr>
      <w:r w:rsidRPr="003A058B">
        <w:rPr>
          <w:b/>
          <w:u w:val="single"/>
        </w:rPr>
        <w:t>To compare SAT scores to ACT scores:</w:t>
      </w:r>
    </w:p>
    <w:p w:rsidR="00E87C8A" w:rsidRPr="00E87C8A" w:rsidRDefault="00E87C8A">
      <w:pPr>
        <w:rPr>
          <w:b/>
          <w:u w:val="single"/>
        </w:rPr>
      </w:pPr>
      <w:r>
        <w:rPr>
          <w:noProof/>
        </w:rPr>
        <w:drawing>
          <wp:inline distT="0" distB="0" distL="0" distR="0" wp14:anchorId="178060D8" wp14:editId="330FF4B8">
            <wp:extent cx="7019925" cy="2914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05141" cy="29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C8A" w:rsidRPr="00E87C8A" w:rsidSect="00EB61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 Extended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54F5"/>
    <w:multiLevelType w:val="hybridMultilevel"/>
    <w:tmpl w:val="14A69898"/>
    <w:lvl w:ilvl="0" w:tplc="68C26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84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AD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21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CF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27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0C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4F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2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F"/>
    <w:rsid w:val="000B74E1"/>
    <w:rsid w:val="000C741F"/>
    <w:rsid w:val="00112131"/>
    <w:rsid w:val="0032227F"/>
    <w:rsid w:val="0035194D"/>
    <w:rsid w:val="00372E84"/>
    <w:rsid w:val="003A058B"/>
    <w:rsid w:val="003A64F6"/>
    <w:rsid w:val="003F0870"/>
    <w:rsid w:val="00483D86"/>
    <w:rsid w:val="00486819"/>
    <w:rsid w:val="00487F7B"/>
    <w:rsid w:val="004C7F95"/>
    <w:rsid w:val="004E4065"/>
    <w:rsid w:val="0052643B"/>
    <w:rsid w:val="00535598"/>
    <w:rsid w:val="00584C36"/>
    <w:rsid w:val="005906F1"/>
    <w:rsid w:val="00622C07"/>
    <w:rsid w:val="00644493"/>
    <w:rsid w:val="00672354"/>
    <w:rsid w:val="006A521F"/>
    <w:rsid w:val="006D0811"/>
    <w:rsid w:val="00740E34"/>
    <w:rsid w:val="0075580E"/>
    <w:rsid w:val="007778B0"/>
    <w:rsid w:val="008052F6"/>
    <w:rsid w:val="0082765D"/>
    <w:rsid w:val="0091418E"/>
    <w:rsid w:val="00A2564E"/>
    <w:rsid w:val="00A5771E"/>
    <w:rsid w:val="00A64A13"/>
    <w:rsid w:val="00B61676"/>
    <w:rsid w:val="00B62744"/>
    <w:rsid w:val="00BC7999"/>
    <w:rsid w:val="00C556AE"/>
    <w:rsid w:val="00C6380C"/>
    <w:rsid w:val="00C87D1A"/>
    <w:rsid w:val="00CC0468"/>
    <w:rsid w:val="00CC66BD"/>
    <w:rsid w:val="00CD6552"/>
    <w:rsid w:val="00D20540"/>
    <w:rsid w:val="00D8648A"/>
    <w:rsid w:val="00D90138"/>
    <w:rsid w:val="00DE05A0"/>
    <w:rsid w:val="00E37811"/>
    <w:rsid w:val="00E87C8A"/>
    <w:rsid w:val="00EB616C"/>
    <w:rsid w:val="00EE625E"/>
    <w:rsid w:val="00EF781E"/>
    <w:rsid w:val="00F70662"/>
    <w:rsid w:val="00F87CE6"/>
    <w:rsid w:val="00F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AB1F"/>
  <w15:docId w15:val="{61F79B58-C4EE-4B01-A9A5-E7EDDE40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4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087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6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60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85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kl8Q96EbI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NQGjsOQGpU" TargetMode="External"/><Relationship Id="rId12" Type="http://schemas.openxmlformats.org/officeDocument/2006/relationships/hyperlink" Target="http://www.collegeboard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collegereadiness.collegeboard.org/psat-nmsqt-psat-10/scores/understanding-scores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studentscores.collegeboar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readiness.collegeboard.org/psat-nmsqt-psat-10/scor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95A6-73F5-46BB-87A8-6EC40A78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Glenn Smith</cp:lastModifiedBy>
  <cp:revision>2</cp:revision>
  <cp:lastPrinted>2018-12-12T20:40:00Z</cp:lastPrinted>
  <dcterms:created xsi:type="dcterms:W3CDTF">2019-12-10T17:38:00Z</dcterms:created>
  <dcterms:modified xsi:type="dcterms:W3CDTF">2019-12-10T17:38:00Z</dcterms:modified>
</cp:coreProperties>
</file>